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F2" w:rsidRPr="00E66EF2" w:rsidRDefault="002E038F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41F7448C" wp14:editId="460D90F1">
            <wp:extent cx="1628775" cy="742950"/>
            <wp:effectExtent l="0" t="0" r="9525" b="0"/>
            <wp:docPr id="1" name="Image 1" descr="nouvea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ouveau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27D" w:rsidRPr="002E038F" w:rsidRDefault="002A327D" w:rsidP="002A327D">
      <w:pPr>
        <w:pStyle w:val="Titre2"/>
        <w:spacing w:line="240" w:lineRule="auto"/>
        <w:rPr>
          <w:rFonts w:ascii="LT Reponse" w:hAnsi="LT Reponse" w:cstheme="minorHAnsi"/>
          <w:sz w:val="20"/>
        </w:rPr>
      </w:pPr>
      <w:r w:rsidRPr="002E038F">
        <w:rPr>
          <w:rFonts w:ascii="LT Reponse" w:hAnsi="LT Reponse" w:cstheme="minorHAnsi"/>
          <w:noProof/>
          <w:sz w:val="20"/>
        </w:rPr>
        <w:t>VILLE D'ONET LE CHATEAU</w:t>
      </w:r>
    </w:p>
    <w:p w:rsidR="00E66EF2" w:rsidRPr="002E038F" w:rsidRDefault="002E038F" w:rsidP="002A327D">
      <w:pPr>
        <w:rPr>
          <w:rFonts w:ascii="LT Reponse" w:hAnsi="LT Reponse" w:cstheme="minorHAnsi"/>
          <w:b/>
          <w:bCs/>
        </w:rPr>
      </w:pPr>
      <w:r w:rsidRPr="002E038F">
        <w:rPr>
          <w:rFonts w:ascii="LT Reponse" w:hAnsi="LT Reponse" w:cstheme="minorHAnsi"/>
        </w:rPr>
        <w:t>Service Accueil et Formalités Citoyennes</w:t>
      </w:r>
    </w:p>
    <w:p w:rsidR="002A327D" w:rsidRPr="002E038F" w:rsidRDefault="002A327D" w:rsidP="002A327D">
      <w:pPr>
        <w:rPr>
          <w:rFonts w:ascii="LT Reponse" w:hAnsi="LT Reponse" w:cstheme="minorHAnsi"/>
          <w:b/>
          <w:bCs/>
          <w:sz w:val="22"/>
          <w:szCs w:val="22"/>
        </w:rPr>
      </w:pPr>
    </w:p>
    <w:p w:rsidR="002A327D" w:rsidRPr="002E038F" w:rsidRDefault="002A327D" w:rsidP="002A327D">
      <w:pPr>
        <w:rPr>
          <w:rFonts w:ascii="LT Reponse" w:hAnsi="LT Reponse" w:cstheme="minorHAnsi"/>
          <w:b/>
          <w:bCs/>
          <w:sz w:val="22"/>
          <w:szCs w:val="22"/>
        </w:rPr>
      </w:pPr>
    </w:p>
    <w:p w:rsidR="002A327D" w:rsidRPr="002E038F" w:rsidRDefault="002A327D" w:rsidP="002A327D">
      <w:pPr>
        <w:jc w:val="center"/>
        <w:rPr>
          <w:rFonts w:ascii="LT Reponse" w:hAnsi="LT Reponse" w:cstheme="minorHAnsi"/>
          <w:b/>
          <w:sz w:val="32"/>
          <w:szCs w:val="32"/>
        </w:rPr>
      </w:pPr>
      <w:r w:rsidRPr="002E038F">
        <w:rPr>
          <w:rFonts w:ascii="LT Reponse" w:hAnsi="LT Reponse" w:cstheme="minorHAnsi"/>
          <w:b/>
          <w:sz w:val="32"/>
          <w:szCs w:val="32"/>
        </w:rPr>
        <w:t>AVIS RELATIF</w:t>
      </w:r>
    </w:p>
    <w:p w:rsidR="002A327D" w:rsidRPr="002E038F" w:rsidRDefault="002A327D" w:rsidP="002A327D">
      <w:pPr>
        <w:jc w:val="center"/>
        <w:rPr>
          <w:rFonts w:ascii="LT Reponse" w:hAnsi="LT Reponse" w:cstheme="minorHAnsi"/>
          <w:b/>
          <w:sz w:val="32"/>
          <w:szCs w:val="32"/>
        </w:rPr>
      </w:pPr>
      <w:r w:rsidRPr="002E038F">
        <w:rPr>
          <w:rFonts w:ascii="LT Reponse" w:hAnsi="LT Reponse" w:cstheme="minorHAnsi"/>
          <w:b/>
          <w:sz w:val="32"/>
          <w:szCs w:val="32"/>
        </w:rPr>
        <w:t>A LA COMMISSION DE CONTRÔLE DES LISTES ÉLECTORALES</w:t>
      </w:r>
    </w:p>
    <w:p w:rsidR="002A327D" w:rsidRPr="002E038F" w:rsidRDefault="002A327D" w:rsidP="002A327D">
      <w:pPr>
        <w:jc w:val="both"/>
        <w:rPr>
          <w:rFonts w:ascii="LT Reponse" w:hAnsi="LT Reponse" w:cstheme="minorHAnsi"/>
          <w:sz w:val="22"/>
          <w:szCs w:val="22"/>
        </w:rPr>
      </w:pPr>
    </w:p>
    <w:p w:rsidR="002A327D" w:rsidRPr="00373CC8" w:rsidRDefault="002A327D" w:rsidP="002A327D">
      <w:pPr>
        <w:jc w:val="both"/>
        <w:rPr>
          <w:rFonts w:ascii="LT Reponse" w:hAnsi="LT Reponse" w:cstheme="minorHAnsi"/>
          <w:sz w:val="12"/>
          <w:szCs w:val="22"/>
        </w:rPr>
      </w:pPr>
    </w:p>
    <w:p w:rsidR="00F7704C" w:rsidRPr="002E038F" w:rsidRDefault="005977AA" w:rsidP="002A327D">
      <w:pPr>
        <w:jc w:val="both"/>
        <w:rPr>
          <w:rFonts w:ascii="LT Reponse" w:hAnsi="LT Reponse" w:cstheme="minorHAnsi"/>
          <w:i/>
          <w:sz w:val="22"/>
          <w:szCs w:val="22"/>
        </w:rPr>
      </w:pPr>
      <w:r w:rsidRPr="002E038F">
        <w:rPr>
          <w:rFonts w:ascii="LT Reponse" w:hAnsi="LT Reponse" w:cstheme="minorHAnsi"/>
          <w:i/>
          <w:sz w:val="22"/>
          <w:szCs w:val="22"/>
        </w:rPr>
        <w:t>Vu la loi n°2016-1048 du 1</w:t>
      </w:r>
      <w:r w:rsidRPr="002E038F">
        <w:rPr>
          <w:rFonts w:ascii="LT Reponse" w:hAnsi="LT Reponse" w:cstheme="minorHAnsi"/>
          <w:i/>
          <w:sz w:val="22"/>
          <w:szCs w:val="22"/>
          <w:vertAlign w:val="superscript"/>
        </w:rPr>
        <w:t>er</w:t>
      </w:r>
      <w:r w:rsidR="00F7704C" w:rsidRPr="002E038F">
        <w:rPr>
          <w:rFonts w:ascii="LT Reponse" w:hAnsi="LT Reponse" w:cstheme="minorHAnsi"/>
          <w:i/>
          <w:sz w:val="22"/>
          <w:szCs w:val="22"/>
        </w:rPr>
        <w:t xml:space="preserve"> août 2016 rénovant les modalités d'inscription sur les listes électorales ;</w:t>
      </w:r>
    </w:p>
    <w:p w:rsidR="00F7704C" w:rsidRPr="002E038F" w:rsidRDefault="00F7704C" w:rsidP="00AB71A5">
      <w:pPr>
        <w:pStyle w:val="Date1"/>
        <w:jc w:val="both"/>
        <w:rPr>
          <w:rFonts w:ascii="LT Reponse" w:hAnsi="LT Reponse"/>
          <w:i/>
        </w:rPr>
      </w:pPr>
      <w:r w:rsidRPr="002E038F">
        <w:rPr>
          <w:rFonts w:ascii="LT Reponse" w:hAnsi="LT Reponse" w:cstheme="minorHAnsi"/>
          <w:i/>
          <w:sz w:val="22"/>
          <w:szCs w:val="22"/>
        </w:rPr>
        <w:t>Vu l’article 19 du Code Electoral modifié par l’ordonnance n°2019-964 du 18 septembre 2019 relatif aux commissions de contrôle des listes électorales ;</w:t>
      </w:r>
    </w:p>
    <w:p w:rsidR="00E66EF2" w:rsidRPr="002E038F" w:rsidRDefault="00E66EF2" w:rsidP="002A327D">
      <w:pPr>
        <w:jc w:val="both"/>
        <w:rPr>
          <w:rFonts w:ascii="LT Reponse" w:hAnsi="LT Reponse" w:cstheme="minorHAnsi"/>
          <w:sz w:val="22"/>
          <w:szCs w:val="22"/>
        </w:rPr>
      </w:pPr>
    </w:p>
    <w:p w:rsidR="00E66EF2" w:rsidRPr="002E038F" w:rsidRDefault="005977AA" w:rsidP="005977AA">
      <w:pPr>
        <w:pStyle w:val="Corpsdetexte"/>
        <w:spacing w:line="240" w:lineRule="auto"/>
        <w:rPr>
          <w:rFonts w:ascii="LT Reponse" w:hAnsi="LT Reponse" w:cstheme="minorHAnsi"/>
          <w:szCs w:val="22"/>
        </w:rPr>
      </w:pPr>
      <w:r w:rsidRPr="002E038F">
        <w:rPr>
          <w:rFonts w:ascii="LT Reponse" w:hAnsi="LT Reponse" w:cstheme="minorHAnsi"/>
          <w:szCs w:val="22"/>
        </w:rPr>
        <w:t>Le Maire d’Onet-le-Château</w:t>
      </w:r>
      <w:r w:rsidR="00E66EF2" w:rsidRPr="002E038F">
        <w:rPr>
          <w:rFonts w:ascii="LT Reponse" w:hAnsi="LT Reponse" w:cstheme="minorHAnsi"/>
          <w:szCs w:val="22"/>
        </w:rPr>
        <w:t xml:space="preserve"> informe </w:t>
      </w:r>
      <w:r w:rsidRPr="002E038F">
        <w:rPr>
          <w:rFonts w:ascii="LT Reponse" w:hAnsi="LT Reponse" w:cstheme="minorHAnsi"/>
          <w:szCs w:val="22"/>
        </w:rPr>
        <w:t xml:space="preserve">la population </w:t>
      </w:r>
      <w:r w:rsidR="00E66EF2" w:rsidRPr="002E038F">
        <w:rPr>
          <w:rFonts w:ascii="LT Reponse" w:hAnsi="LT Reponse" w:cstheme="minorHAnsi"/>
          <w:szCs w:val="22"/>
        </w:rPr>
        <w:t xml:space="preserve">que la commission </w:t>
      </w:r>
      <w:r w:rsidRPr="002E038F">
        <w:rPr>
          <w:rFonts w:ascii="LT Reponse" w:hAnsi="LT Reponse" w:cstheme="minorHAnsi"/>
          <w:szCs w:val="22"/>
        </w:rPr>
        <w:t xml:space="preserve">de </w:t>
      </w:r>
      <w:r w:rsidR="00E66EF2" w:rsidRPr="002E038F">
        <w:rPr>
          <w:rFonts w:ascii="LT Reponse" w:hAnsi="LT Reponse" w:cstheme="minorHAnsi"/>
          <w:szCs w:val="22"/>
        </w:rPr>
        <w:t>contrôle</w:t>
      </w:r>
      <w:r w:rsidRPr="002E038F">
        <w:rPr>
          <w:rFonts w:ascii="LT Reponse" w:hAnsi="LT Reponse" w:cstheme="minorHAnsi"/>
          <w:szCs w:val="22"/>
        </w:rPr>
        <w:t>,</w:t>
      </w:r>
      <w:r w:rsidR="00E66EF2" w:rsidRPr="002E038F">
        <w:rPr>
          <w:rFonts w:ascii="LT Reponse" w:hAnsi="LT Reponse" w:cstheme="minorHAnsi"/>
          <w:szCs w:val="22"/>
        </w:rPr>
        <w:t xml:space="preserve"> </w:t>
      </w:r>
      <w:r w:rsidRPr="002E038F">
        <w:rPr>
          <w:rFonts w:ascii="LT Reponse" w:hAnsi="LT Reponse" w:cstheme="minorHAnsi"/>
          <w:szCs w:val="22"/>
        </w:rPr>
        <w:t xml:space="preserve">chargée de la régularité des listes électorales et de statuer sur les recours administratifs préalables en vue du </w:t>
      </w:r>
      <w:r w:rsidR="002E038F" w:rsidRPr="002E038F">
        <w:rPr>
          <w:rFonts w:ascii="LT Reponse" w:hAnsi="LT Reponse" w:cstheme="minorHAnsi"/>
          <w:szCs w:val="22"/>
        </w:rPr>
        <w:t xml:space="preserve">prochain </w:t>
      </w:r>
      <w:r w:rsidRPr="002E038F">
        <w:rPr>
          <w:rFonts w:ascii="LT Reponse" w:hAnsi="LT Reponse" w:cstheme="minorHAnsi"/>
          <w:szCs w:val="22"/>
        </w:rPr>
        <w:t xml:space="preserve">scrutin, </w:t>
      </w:r>
      <w:r w:rsidR="00E66EF2" w:rsidRPr="002E038F">
        <w:rPr>
          <w:rFonts w:ascii="LT Reponse" w:hAnsi="LT Reponse" w:cstheme="minorHAnsi"/>
          <w:szCs w:val="22"/>
        </w:rPr>
        <w:t>se réunira le :</w:t>
      </w:r>
    </w:p>
    <w:p w:rsidR="005977AA" w:rsidRPr="002E038F" w:rsidRDefault="005977AA" w:rsidP="002A327D">
      <w:pPr>
        <w:ind w:firstLine="851"/>
        <w:jc w:val="both"/>
        <w:rPr>
          <w:rFonts w:ascii="LT Reponse" w:hAnsi="LT Reponse" w:cstheme="minorHAnsi"/>
          <w:sz w:val="22"/>
          <w:szCs w:val="22"/>
        </w:rPr>
      </w:pPr>
    </w:p>
    <w:p w:rsidR="00E66EF2" w:rsidRPr="002E038F" w:rsidRDefault="00C8375B" w:rsidP="002A327D">
      <w:pPr>
        <w:ind w:firstLine="851"/>
        <w:jc w:val="center"/>
        <w:rPr>
          <w:rFonts w:ascii="LT Reponse" w:hAnsi="LT Reponse" w:cstheme="minorHAnsi"/>
          <w:bCs/>
          <w:sz w:val="28"/>
          <w:szCs w:val="28"/>
        </w:rPr>
      </w:pPr>
      <w:r>
        <w:rPr>
          <w:rFonts w:ascii="LT Reponse" w:hAnsi="LT Reponse" w:cstheme="minorHAnsi"/>
          <w:b/>
          <w:noProof/>
          <w:sz w:val="28"/>
          <w:szCs w:val="28"/>
        </w:rPr>
        <w:t>Jeudi 19 mai</w:t>
      </w:r>
      <w:r w:rsidR="002E038F" w:rsidRPr="002E038F">
        <w:rPr>
          <w:rFonts w:ascii="LT Reponse" w:hAnsi="LT Reponse" w:cstheme="minorHAnsi"/>
          <w:b/>
          <w:noProof/>
          <w:sz w:val="28"/>
          <w:szCs w:val="28"/>
        </w:rPr>
        <w:t xml:space="preserve"> 2022</w:t>
      </w:r>
      <w:r w:rsidR="00E66EF2" w:rsidRPr="002E038F">
        <w:rPr>
          <w:rFonts w:ascii="LT Reponse" w:hAnsi="LT Reponse" w:cstheme="minorHAnsi"/>
          <w:b/>
          <w:sz w:val="28"/>
          <w:szCs w:val="28"/>
        </w:rPr>
        <w:t xml:space="preserve"> à </w:t>
      </w:r>
      <w:r>
        <w:rPr>
          <w:rFonts w:ascii="LT Reponse" w:hAnsi="LT Reponse" w:cstheme="minorHAnsi"/>
          <w:b/>
          <w:noProof/>
          <w:sz w:val="28"/>
          <w:szCs w:val="28"/>
        </w:rPr>
        <w:t>9h00</w:t>
      </w:r>
    </w:p>
    <w:p w:rsidR="00E66EF2" w:rsidRPr="002E038F" w:rsidRDefault="005977AA" w:rsidP="002A327D">
      <w:pPr>
        <w:ind w:firstLine="851"/>
        <w:jc w:val="center"/>
        <w:rPr>
          <w:rFonts w:ascii="LT Reponse" w:hAnsi="LT Reponse" w:cstheme="minorHAnsi"/>
          <w:b/>
          <w:sz w:val="22"/>
          <w:szCs w:val="22"/>
        </w:rPr>
      </w:pPr>
      <w:r w:rsidRPr="002E038F">
        <w:rPr>
          <w:rFonts w:ascii="LT Reponse" w:hAnsi="LT Reponse" w:cstheme="minorHAnsi"/>
          <w:b/>
          <w:noProof/>
          <w:sz w:val="28"/>
          <w:szCs w:val="28"/>
        </w:rPr>
        <w:t xml:space="preserve">en </w:t>
      </w:r>
      <w:r w:rsidR="00E66EF2" w:rsidRPr="002E038F">
        <w:rPr>
          <w:rFonts w:ascii="LT Reponse" w:hAnsi="LT Reponse" w:cstheme="minorHAnsi"/>
          <w:b/>
          <w:noProof/>
          <w:sz w:val="28"/>
          <w:szCs w:val="28"/>
        </w:rPr>
        <w:t>salle du Conseil Municipal</w:t>
      </w:r>
    </w:p>
    <w:p w:rsidR="00E66EF2" w:rsidRPr="002E038F" w:rsidRDefault="00E66EF2" w:rsidP="005977AA">
      <w:pPr>
        <w:jc w:val="both"/>
        <w:rPr>
          <w:rFonts w:ascii="LT Reponse" w:hAnsi="LT Reponse" w:cstheme="minorHAnsi"/>
          <w:sz w:val="22"/>
          <w:szCs w:val="22"/>
        </w:rPr>
      </w:pPr>
    </w:p>
    <w:p w:rsidR="005977AA" w:rsidRPr="002E038F" w:rsidRDefault="005977AA" w:rsidP="005977AA">
      <w:pPr>
        <w:jc w:val="both"/>
        <w:rPr>
          <w:rFonts w:ascii="LT Reponse" w:hAnsi="LT Reponse" w:cstheme="minorHAnsi"/>
          <w:sz w:val="22"/>
          <w:szCs w:val="22"/>
        </w:rPr>
      </w:pPr>
      <w:r w:rsidRPr="002E038F">
        <w:rPr>
          <w:rFonts w:ascii="LT Reponse" w:hAnsi="LT Reponse" w:cstheme="minorHAnsi"/>
          <w:sz w:val="22"/>
          <w:szCs w:val="22"/>
        </w:rPr>
        <w:t>Cette réunion est publique.</w:t>
      </w:r>
    </w:p>
    <w:p w:rsidR="005977AA" w:rsidRPr="00373CC8" w:rsidRDefault="005977AA" w:rsidP="005977AA">
      <w:pPr>
        <w:jc w:val="both"/>
        <w:rPr>
          <w:rFonts w:ascii="LT Reponse" w:hAnsi="LT Reponse" w:cstheme="minorHAnsi"/>
          <w:sz w:val="10"/>
          <w:szCs w:val="22"/>
        </w:rPr>
      </w:pPr>
    </w:p>
    <w:p w:rsidR="005977AA" w:rsidRDefault="005977AA" w:rsidP="005977AA">
      <w:pPr>
        <w:jc w:val="both"/>
        <w:rPr>
          <w:rFonts w:ascii="LT Reponse" w:hAnsi="LT Reponse" w:cstheme="minorHAnsi"/>
          <w:sz w:val="22"/>
          <w:szCs w:val="22"/>
        </w:rPr>
      </w:pPr>
      <w:r w:rsidRPr="002E038F">
        <w:rPr>
          <w:rFonts w:ascii="LT Reponse" w:hAnsi="LT Reponse" w:cstheme="minorHAnsi"/>
          <w:sz w:val="22"/>
          <w:szCs w:val="22"/>
        </w:rPr>
        <w:t xml:space="preserve">Le présent avis sera affiché jusqu’au </w:t>
      </w:r>
      <w:r w:rsidR="00C8375B">
        <w:rPr>
          <w:rFonts w:ascii="LT Reponse" w:hAnsi="LT Reponse" w:cstheme="minorHAnsi"/>
          <w:sz w:val="22"/>
          <w:szCs w:val="22"/>
        </w:rPr>
        <w:t>jeudi 19 mai</w:t>
      </w:r>
      <w:r w:rsidR="002E038F" w:rsidRPr="002E038F">
        <w:rPr>
          <w:rFonts w:ascii="LT Reponse" w:hAnsi="LT Reponse" w:cstheme="minorHAnsi"/>
          <w:sz w:val="22"/>
          <w:szCs w:val="22"/>
        </w:rPr>
        <w:t xml:space="preserve"> 2022</w:t>
      </w:r>
      <w:r w:rsidRPr="002E038F">
        <w:rPr>
          <w:rFonts w:ascii="LT Reponse" w:hAnsi="LT Reponse" w:cstheme="minorHAnsi"/>
          <w:sz w:val="22"/>
          <w:szCs w:val="22"/>
        </w:rPr>
        <w:t>.</w:t>
      </w:r>
    </w:p>
    <w:p w:rsidR="00373CC8" w:rsidRPr="00373CC8" w:rsidRDefault="00373CC8" w:rsidP="005977AA">
      <w:pPr>
        <w:jc w:val="both"/>
        <w:rPr>
          <w:rFonts w:ascii="LT Reponse" w:hAnsi="LT Reponse" w:cstheme="minorHAnsi"/>
          <w:sz w:val="10"/>
          <w:szCs w:val="22"/>
        </w:rPr>
      </w:pPr>
    </w:p>
    <w:p w:rsidR="00373CC8" w:rsidRDefault="00373CC8" w:rsidP="00373CC8">
      <w:pPr>
        <w:rPr>
          <w:rFonts w:ascii="LT Reponse" w:hAnsi="LT Reponse"/>
          <w:sz w:val="22"/>
        </w:rPr>
      </w:pPr>
      <w:r w:rsidRPr="00373CC8">
        <w:rPr>
          <w:rFonts w:ascii="LT Reponse" w:hAnsi="LT Reponse"/>
          <w:sz w:val="22"/>
        </w:rPr>
        <w:t>La commission de contrôle électoral est composée des 5 membres suivants pris dans l’ordre du tableau des conseillers municipaux élus lors des dernières élections municipales de 2020 :</w:t>
      </w:r>
    </w:p>
    <w:p w:rsidR="00373CC8" w:rsidRPr="00373CC8" w:rsidRDefault="00373CC8" w:rsidP="00373CC8">
      <w:pPr>
        <w:rPr>
          <w:rFonts w:ascii="LT Reponse" w:hAnsi="LT Reponse"/>
          <w:sz w:val="10"/>
        </w:rPr>
      </w:pPr>
    </w:p>
    <w:p w:rsidR="00373CC8" w:rsidRPr="00373CC8" w:rsidRDefault="00373CC8" w:rsidP="00373CC8">
      <w:pPr>
        <w:pStyle w:val="Paragraphedeliste"/>
        <w:numPr>
          <w:ilvl w:val="0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3 membres issus de la liste majoritaire :</w:t>
      </w:r>
    </w:p>
    <w:p w:rsidR="00373CC8" w:rsidRPr="00373CC8" w:rsidRDefault="00373CC8" w:rsidP="00373CC8">
      <w:pPr>
        <w:pStyle w:val="Paragraphedeliste"/>
        <w:numPr>
          <w:ilvl w:val="1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Mme Valérie ABADIE-ROQUES</w:t>
      </w:r>
    </w:p>
    <w:p w:rsidR="00373CC8" w:rsidRPr="00373CC8" w:rsidRDefault="00373CC8" w:rsidP="00373CC8">
      <w:pPr>
        <w:pStyle w:val="Paragraphedeliste"/>
        <w:numPr>
          <w:ilvl w:val="1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M. Jean-Louis COSTE</w:t>
      </w:r>
    </w:p>
    <w:p w:rsidR="00373CC8" w:rsidRPr="00373CC8" w:rsidRDefault="00373CC8" w:rsidP="00373CC8">
      <w:pPr>
        <w:pStyle w:val="Paragraphedeliste"/>
        <w:numPr>
          <w:ilvl w:val="1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M. Jacques DOUZIECH</w:t>
      </w:r>
    </w:p>
    <w:p w:rsidR="00373CC8" w:rsidRPr="00373CC8" w:rsidRDefault="00373CC8" w:rsidP="00373CC8">
      <w:pPr>
        <w:pStyle w:val="Paragraphedeliste"/>
        <w:ind w:left="1785"/>
        <w:rPr>
          <w:rFonts w:ascii="LT Reponse" w:hAnsi="LT Reponse"/>
          <w:sz w:val="2"/>
        </w:rPr>
      </w:pPr>
    </w:p>
    <w:p w:rsidR="00373CC8" w:rsidRPr="00373CC8" w:rsidRDefault="00373CC8" w:rsidP="00373CC8">
      <w:pPr>
        <w:pStyle w:val="Paragraphedeliste"/>
        <w:numPr>
          <w:ilvl w:val="0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2 membres issus de la liste minoritaire :</w:t>
      </w:r>
    </w:p>
    <w:p w:rsidR="00373CC8" w:rsidRPr="00373CC8" w:rsidRDefault="00373CC8" w:rsidP="00373CC8">
      <w:pPr>
        <w:pStyle w:val="Paragraphedeliste"/>
        <w:numPr>
          <w:ilvl w:val="1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Mme Elisabeth GUIANCE</w:t>
      </w:r>
    </w:p>
    <w:p w:rsidR="00373CC8" w:rsidRPr="00373CC8" w:rsidRDefault="00373CC8" w:rsidP="00373CC8">
      <w:pPr>
        <w:pStyle w:val="Paragraphedeliste"/>
        <w:numPr>
          <w:ilvl w:val="1"/>
          <w:numId w:val="1"/>
        </w:numPr>
        <w:rPr>
          <w:rFonts w:ascii="LT Reponse" w:hAnsi="LT Reponse"/>
        </w:rPr>
      </w:pPr>
      <w:r w:rsidRPr="00373CC8">
        <w:rPr>
          <w:rFonts w:ascii="LT Reponse" w:hAnsi="LT Reponse"/>
        </w:rPr>
        <w:t>Mme Isabelle COURTIAL</w:t>
      </w:r>
    </w:p>
    <w:p w:rsidR="00373CC8" w:rsidRPr="00373CC8" w:rsidRDefault="00373CC8" w:rsidP="00373CC8">
      <w:pPr>
        <w:rPr>
          <w:rFonts w:ascii="LT Reponse" w:hAnsi="LT Reponse"/>
          <w:sz w:val="22"/>
        </w:rPr>
      </w:pPr>
      <w:r w:rsidRPr="00373CC8">
        <w:rPr>
          <w:rFonts w:ascii="LT Reponse" w:hAnsi="LT Reponse"/>
          <w:sz w:val="22"/>
        </w:rPr>
        <w:t>Ces membres ont été nommés par l’arrêté préfectoral n°12-2020-11-02-006 du 2/11/2020 pour une durée de 3 ans.</w:t>
      </w:r>
      <w:r>
        <w:rPr>
          <w:rFonts w:ascii="LT Reponse" w:hAnsi="LT Reponse"/>
          <w:sz w:val="22"/>
        </w:rPr>
        <w:t xml:space="preserve"> </w:t>
      </w:r>
    </w:p>
    <w:p w:rsidR="00373CC8" w:rsidRPr="002E038F" w:rsidRDefault="00373CC8" w:rsidP="005977AA">
      <w:pPr>
        <w:jc w:val="both"/>
        <w:rPr>
          <w:rFonts w:ascii="LT Reponse" w:hAnsi="LT Reponse" w:cstheme="minorHAnsi"/>
          <w:sz w:val="22"/>
          <w:szCs w:val="22"/>
        </w:rPr>
      </w:pPr>
    </w:p>
    <w:p w:rsidR="00E66EF2" w:rsidRPr="002E038F" w:rsidRDefault="00E66EF2" w:rsidP="002A327D">
      <w:pPr>
        <w:tabs>
          <w:tab w:val="left" w:pos="4536"/>
        </w:tabs>
        <w:ind w:firstLine="2835"/>
        <w:rPr>
          <w:rFonts w:ascii="LT Reponse" w:hAnsi="LT Reponse" w:cstheme="minorHAnsi"/>
          <w:sz w:val="22"/>
          <w:szCs w:val="22"/>
        </w:rPr>
      </w:pPr>
      <w:r w:rsidRPr="002E038F">
        <w:rPr>
          <w:rFonts w:ascii="LT Reponse" w:hAnsi="LT Reponse" w:cstheme="minorHAnsi"/>
          <w:sz w:val="22"/>
          <w:szCs w:val="22"/>
        </w:rPr>
        <w:t>Pour le maire,</w:t>
      </w:r>
    </w:p>
    <w:p w:rsidR="005977AA" w:rsidRPr="002E038F" w:rsidRDefault="005977AA" w:rsidP="002A327D">
      <w:pPr>
        <w:tabs>
          <w:tab w:val="left" w:pos="4536"/>
        </w:tabs>
        <w:ind w:firstLine="2835"/>
        <w:rPr>
          <w:rFonts w:ascii="LT Reponse" w:hAnsi="LT Reponse" w:cstheme="minorHAnsi"/>
          <w:sz w:val="22"/>
          <w:szCs w:val="22"/>
        </w:rPr>
      </w:pPr>
      <w:r w:rsidRPr="002E038F">
        <w:rPr>
          <w:rFonts w:ascii="LT Reponse" w:hAnsi="LT Reponse" w:cstheme="minorHAnsi"/>
          <w:sz w:val="22"/>
          <w:szCs w:val="22"/>
        </w:rPr>
        <w:t>Et par délégation,</w:t>
      </w:r>
    </w:p>
    <w:p w:rsidR="005977AA" w:rsidRPr="002E038F" w:rsidRDefault="005977AA" w:rsidP="002A327D">
      <w:pPr>
        <w:tabs>
          <w:tab w:val="left" w:pos="4536"/>
        </w:tabs>
        <w:ind w:firstLine="2835"/>
        <w:rPr>
          <w:rFonts w:ascii="LT Reponse" w:hAnsi="LT Reponse" w:cstheme="minorHAnsi"/>
          <w:sz w:val="22"/>
          <w:szCs w:val="22"/>
        </w:rPr>
      </w:pPr>
    </w:p>
    <w:p w:rsidR="005977AA" w:rsidRPr="002E038F" w:rsidRDefault="005977AA" w:rsidP="002A327D">
      <w:pPr>
        <w:tabs>
          <w:tab w:val="left" w:pos="4536"/>
        </w:tabs>
        <w:ind w:firstLine="2835"/>
        <w:rPr>
          <w:rFonts w:ascii="LT Reponse" w:hAnsi="LT Reponse" w:cstheme="minorHAnsi"/>
          <w:sz w:val="22"/>
          <w:szCs w:val="22"/>
        </w:rPr>
      </w:pPr>
    </w:p>
    <w:p w:rsidR="005977AA" w:rsidRPr="002E038F" w:rsidRDefault="002E038F" w:rsidP="002E038F">
      <w:pPr>
        <w:tabs>
          <w:tab w:val="left" w:pos="4536"/>
        </w:tabs>
        <w:ind w:firstLine="2835"/>
        <w:rPr>
          <w:rFonts w:ascii="LT Reponse" w:hAnsi="LT Reponse" w:cstheme="minorHAnsi"/>
          <w:sz w:val="22"/>
          <w:szCs w:val="22"/>
        </w:rPr>
      </w:pPr>
      <w:r w:rsidRPr="002E038F">
        <w:rPr>
          <w:rFonts w:ascii="LT Reponse" w:hAnsi="LT Reponse" w:cstheme="minorHAnsi"/>
          <w:sz w:val="22"/>
          <w:szCs w:val="22"/>
        </w:rPr>
        <w:t>Le R</w:t>
      </w:r>
      <w:r w:rsidR="005977AA" w:rsidRPr="002E038F">
        <w:rPr>
          <w:rFonts w:ascii="LT Reponse" w:hAnsi="LT Reponse" w:cstheme="minorHAnsi"/>
          <w:sz w:val="22"/>
          <w:szCs w:val="22"/>
        </w:rPr>
        <w:t xml:space="preserve">esponsable </w:t>
      </w:r>
      <w:r w:rsidRPr="002E038F">
        <w:rPr>
          <w:rFonts w:ascii="LT Reponse" w:hAnsi="LT Reponse" w:cstheme="minorHAnsi"/>
          <w:sz w:val="22"/>
          <w:szCs w:val="22"/>
        </w:rPr>
        <w:t>du Service Accueil et Formalités Citoyennes</w:t>
      </w:r>
      <w:bookmarkStart w:id="0" w:name="_GoBack"/>
      <w:bookmarkEnd w:id="0"/>
    </w:p>
    <w:sectPr w:rsidR="005977AA" w:rsidRPr="002E038F" w:rsidSect="005977AA">
      <w:footerReference w:type="default" r:id="rId8"/>
      <w:pgSz w:w="11906" w:h="16838"/>
      <w:pgMar w:top="851" w:right="1417" w:bottom="1417" w:left="1417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66EF2" w:rsidRDefault="00E66EF2" w:rsidP="00714B24">
      <w:r>
        <w:separator/>
      </w:r>
    </w:p>
  </w:endnote>
  <w:endnote w:type="continuationSeparator" w:id="0">
    <w:p w:rsidR="00E66EF2" w:rsidRDefault="00E66EF2" w:rsidP="00714B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T Reponse">
    <w:panose1 w:val="000000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77AA" w:rsidRDefault="005977AA" w:rsidP="005977AA">
    <w:pPr>
      <w:pStyle w:val="Pieddepage"/>
      <w:jc w:val="center"/>
      <w:rPr>
        <w:rFonts w:ascii="Arial" w:hAnsi="Arial" w:cs="Arial"/>
        <w:b/>
        <w:bCs/>
        <w:sz w:val="15"/>
        <w:szCs w:val="15"/>
      </w:rPr>
    </w:pPr>
    <w:r>
      <w:rPr>
        <w:rFonts w:ascii="Arial" w:hAnsi="Arial" w:cs="Arial"/>
        <w:b/>
        <w:bCs/>
        <w:sz w:val="15"/>
        <w:szCs w:val="15"/>
      </w:rPr>
      <w:t xml:space="preserve">Hôtel de Ville – 12, rue des Coquelicots – 12850 </w:t>
    </w:r>
    <w:proofErr w:type="spellStart"/>
    <w:r>
      <w:rPr>
        <w:rFonts w:ascii="Arial" w:hAnsi="Arial" w:cs="Arial"/>
        <w:b/>
        <w:bCs/>
        <w:sz w:val="15"/>
        <w:szCs w:val="15"/>
      </w:rPr>
      <w:t>Onet</w:t>
    </w:r>
    <w:proofErr w:type="spellEnd"/>
    <w:r>
      <w:rPr>
        <w:rFonts w:ascii="Arial" w:hAnsi="Arial" w:cs="Arial"/>
        <w:b/>
        <w:bCs/>
        <w:sz w:val="15"/>
        <w:szCs w:val="15"/>
      </w:rPr>
      <w:t xml:space="preserve"> le Château</w:t>
    </w:r>
  </w:p>
  <w:p w:rsidR="005977AA" w:rsidRDefault="005977AA" w:rsidP="005977AA">
    <w:pPr>
      <w:pStyle w:val="Pieddepage"/>
      <w:jc w:val="center"/>
    </w:pPr>
    <w:r>
      <w:rPr>
        <w:rFonts w:ascii="Arial" w:hAnsi="Arial" w:cs="Arial"/>
        <w:sz w:val="15"/>
        <w:szCs w:val="15"/>
      </w:rPr>
      <w:t xml:space="preserve">Tél : 05 65 77 25 00 – Télécopie : 05 65 78 00 91 - </w:t>
    </w:r>
    <w:proofErr w:type="spellStart"/>
    <w:r>
      <w:rPr>
        <w:rFonts w:ascii="Arial" w:hAnsi="Arial" w:cs="Arial"/>
        <w:sz w:val="15"/>
        <w:szCs w:val="15"/>
        <w:lang w:val="de-DE"/>
      </w:rPr>
      <w:t>E-mail</w:t>
    </w:r>
    <w:proofErr w:type="spellEnd"/>
    <w:r>
      <w:rPr>
        <w:rFonts w:ascii="Arial" w:hAnsi="Arial" w:cs="Arial"/>
        <w:sz w:val="15"/>
        <w:szCs w:val="15"/>
        <w:lang w:val="de-DE"/>
      </w:rPr>
      <w:t> : contact@onet-le-chateau.fr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66EF2" w:rsidRDefault="00E66EF2" w:rsidP="00714B24">
      <w:r>
        <w:separator/>
      </w:r>
    </w:p>
  </w:footnote>
  <w:footnote w:type="continuationSeparator" w:id="0">
    <w:p w:rsidR="00E66EF2" w:rsidRDefault="00E66EF2" w:rsidP="00714B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92534C"/>
    <w:multiLevelType w:val="hybridMultilevel"/>
    <w:tmpl w:val="09AEC0AE"/>
    <w:lvl w:ilvl="0" w:tplc="70C24DEE">
      <w:numFmt w:val="bullet"/>
      <w:lvlText w:val="-"/>
      <w:lvlJc w:val="left"/>
      <w:pPr>
        <w:ind w:left="1065" w:hanging="360"/>
      </w:pPr>
      <w:rPr>
        <w:rFonts w:ascii="LT Reponse" w:eastAsiaTheme="minorHAnsi" w:hAnsi="LT Reponse" w:cstheme="minorBidi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B2A"/>
    <w:rsid w:val="000664E0"/>
    <w:rsid w:val="00073B2A"/>
    <w:rsid w:val="00144CD7"/>
    <w:rsid w:val="002A327D"/>
    <w:rsid w:val="002E038F"/>
    <w:rsid w:val="00302E70"/>
    <w:rsid w:val="00373CC8"/>
    <w:rsid w:val="005579A7"/>
    <w:rsid w:val="005977AA"/>
    <w:rsid w:val="00714B24"/>
    <w:rsid w:val="00782529"/>
    <w:rsid w:val="008021F2"/>
    <w:rsid w:val="00866F3E"/>
    <w:rsid w:val="00967F38"/>
    <w:rsid w:val="00983EA9"/>
    <w:rsid w:val="00991FC2"/>
    <w:rsid w:val="00A629C8"/>
    <w:rsid w:val="00AB71A5"/>
    <w:rsid w:val="00BF62E7"/>
    <w:rsid w:val="00C151CA"/>
    <w:rsid w:val="00C8375B"/>
    <w:rsid w:val="00D60953"/>
    <w:rsid w:val="00E66EF2"/>
    <w:rsid w:val="00EF2CB8"/>
    <w:rsid w:val="00F03F8E"/>
    <w:rsid w:val="00F7704C"/>
    <w:rsid w:val="00FA2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chartTrackingRefBased/>
  <w15:docId w15:val="{02FDFC76-246C-4154-9E37-58502436F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qFormat/>
    <w:pPr>
      <w:keepNext/>
      <w:spacing w:line="240" w:lineRule="exact"/>
      <w:ind w:firstLine="4536"/>
      <w:outlineLvl w:val="0"/>
    </w:pPr>
    <w:rPr>
      <w:sz w:val="24"/>
    </w:rPr>
  </w:style>
  <w:style w:type="paragraph" w:styleId="Titre2">
    <w:name w:val="heading 2"/>
    <w:basedOn w:val="Normal"/>
    <w:next w:val="Normal"/>
    <w:qFormat/>
    <w:pPr>
      <w:keepNext/>
      <w:spacing w:line="240" w:lineRule="exact"/>
      <w:jc w:val="both"/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pPr>
      <w:spacing w:line="240" w:lineRule="exact"/>
      <w:jc w:val="both"/>
    </w:pPr>
    <w:rPr>
      <w:rFonts w:ascii="Arial" w:hAnsi="Arial" w:cs="Arial"/>
      <w:sz w:val="22"/>
    </w:rPr>
  </w:style>
  <w:style w:type="paragraph" w:styleId="En-tte">
    <w:name w:val="header"/>
    <w:basedOn w:val="Normal"/>
    <w:link w:val="En-tteCar"/>
    <w:rsid w:val="00714B24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714B24"/>
  </w:style>
  <w:style w:type="paragraph" w:styleId="Pieddepage">
    <w:name w:val="footer"/>
    <w:basedOn w:val="Normal"/>
    <w:link w:val="PieddepageCar"/>
    <w:rsid w:val="00714B2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714B24"/>
  </w:style>
  <w:style w:type="character" w:styleId="Marquedecommentaire">
    <w:name w:val="annotation reference"/>
    <w:rsid w:val="00FA205F"/>
    <w:rPr>
      <w:sz w:val="16"/>
      <w:szCs w:val="16"/>
    </w:rPr>
  </w:style>
  <w:style w:type="paragraph" w:styleId="Commentaire">
    <w:name w:val="annotation text"/>
    <w:basedOn w:val="Normal"/>
    <w:link w:val="CommentaireCar"/>
    <w:rsid w:val="00FA205F"/>
  </w:style>
  <w:style w:type="character" w:customStyle="1" w:styleId="CommentaireCar">
    <w:name w:val="Commentaire Car"/>
    <w:basedOn w:val="Policepardfaut"/>
    <w:link w:val="Commentaire"/>
    <w:rsid w:val="00FA205F"/>
  </w:style>
  <w:style w:type="paragraph" w:styleId="Objetducommentaire">
    <w:name w:val="annotation subject"/>
    <w:basedOn w:val="Commentaire"/>
    <w:next w:val="Commentaire"/>
    <w:link w:val="ObjetducommentaireCar"/>
    <w:rsid w:val="00FA205F"/>
    <w:rPr>
      <w:b/>
      <w:bCs/>
    </w:rPr>
  </w:style>
  <w:style w:type="character" w:customStyle="1" w:styleId="ObjetducommentaireCar">
    <w:name w:val="Objet du commentaire Car"/>
    <w:link w:val="Objetducommentaire"/>
    <w:rsid w:val="00FA205F"/>
    <w:rPr>
      <w:b/>
      <w:bCs/>
    </w:rPr>
  </w:style>
  <w:style w:type="paragraph" w:styleId="Textedebulles">
    <w:name w:val="Balloon Text"/>
    <w:basedOn w:val="Normal"/>
    <w:link w:val="TextedebullesCar"/>
    <w:rsid w:val="00FA205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FA205F"/>
    <w:rPr>
      <w:rFonts w:ascii="Segoe UI" w:hAnsi="Segoe UI" w:cs="Segoe UI"/>
      <w:sz w:val="18"/>
      <w:szCs w:val="18"/>
    </w:rPr>
  </w:style>
  <w:style w:type="character" w:customStyle="1" w:styleId="hgkelc">
    <w:name w:val="hgkelc"/>
    <w:basedOn w:val="Policepardfaut"/>
    <w:rsid w:val="00F7704C"/>
  </w:style>
  <w:style w:type="paragraph" w:customStyle="1" w:styleId="Date1">
    <w:name w:val="Date1"/>
    <w:basedOn w:val="Normal"/>
    <w:rsid w:val="00F7704C"/>
    <w:pPr>
      <w:spacing w:before="100" w:beforeAutospacing="1" w:after="100" w:afterAutospacing="1"/>
    </w:pPr>
    <w:rPr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F7704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373CC8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64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216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 de convocation (modèle 1)</vt:lpstr>
    </vt:vector>
  </TitlesOfParts>
  <Company>ARPEGE</Company>
  <LinksUpToDate>false</LinksUpToDate>
  <CharactersWithSpaces>1350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 de convocation (modèle 1)</dc:title>
  <dc:subject/>
  <dc:creator>ARPEGE</dc:creator>
  <cp:keywords/>
  <dc:description/>
  <cp:lastModifiedBy>WENISCH Eric</cp:lastModifiedBy>
  <cp:revision>8</cp:revision>
  <cp:lastPrinted>2022-03-02T15:36:00Z</cp:lastPrinted>
  <dcterms:created xsi:type="dcterms:W3CDTF">2021-04-23T14:17:00Z</dcterms:created>
  <dcterms:modified xsi:type="dcterms:W3CDTF">2022-03-18T13:28:00Z</dcterms:modified>
</cp:coreProperties>
</file>